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DB71" w14:textId="77777777" w:rsidR="00066D09" w:rsidRDefault="00066D09" w:rsidP="00A710B3">
      <w:pPr>
        <w:tabs>
          <w:tab w:val="left" w:pos="2556"/>
        </w:tabs>
        <w:ind w:left="2556" w:hanging="2556"/>
        <w:rPr>
          <w:sz w:val="24"/>
          <w:szCs w:val="24"/>
        </w:rPr>
      </w:pPr>
    </w:p>
    <w:p w14:paraId="54B0DB72" w14:textId="77777777" w:rsidR="00514019" w:rsidRDefault="00514019" w:rsidP="00514019">
      <w:pPr>
        <w:tabs>
          <w:tab w:val="left" w:pos="2556"/>
        </w:tabs>
        <w:jc w:val="center"/>
        <w:rPr>
          <w:sz w:val="24"/>
          <w:szCs w:val="24"/>
        </w:rPr>
      </w:pPr>
      <w:r w:rsidRPr="00514019">
        <w:rPr>
          <w:sz w:val="24"/>
          <w:szCs w:val="24"/>
        </w:rPr>
        <w:t>CERTIFICACIÓN DE ESTADOS FINANCIEROS</w:t>
      </w:r>
    </w:p>
    <w:p w14:paraId="54B0DB73" w14:textId="5161A10D" w:rsidR="00514019" w:rsidRPr="00514019" w:rsidRDefault="00514019" w:rsidP="00514019">
      <w:pPr>
        <w:tabs>
          <w:tab w:val="left" w:pos="2556"/>
        </w:tabs>
        <w:jc w:val="both"/>
        <w:rPr>
          <w:sz w:val="24"/>
          <w:szCs w:val="24"/>
        </w:rPr>
      </w:pPr>
      <w:r w:rsidRPr="00514019">
        <w:rPr>
          <w:sz w:val="24"/>
          <w:szCs w:val="24"/>
        </w:rPr>
        <w:t>Nosotros el representante legal y Contador Público Certificamos que hemos preparado los Estados Financieros Básicos: Estado de Situación Financiera, Estado de Resultado Integral, Estado de Cambios en el Patrimonio y Estado de Flujos de</w:t>
      </w:r>
      <w:r>
        <w:rPr>
          <w:sz w:val="24"/>
          <w:szCs w:val="24"/>
        </w:rPr>
        <w:t xml:space="preserve"> Efectivo a Diciembre 31 de </w:t>
      </w:r>
      <w:r w:rsidR="00A710B3">
        <w:rPr>
          <w:sz w:val="24"/>
          <w:szCs w:val="24"/>
        </w:rPr>
        <w:t>2025</w:t>
      </w:r>
      <w:r w:rsidRPr="00514019">
        <w:rPr>
          <w:sz w:val="24"/>
          <w:szCs w:val="24"/>
        </w:rPr>
        <w:t>, Cumpliendo explicita e implícitamente lo reglamentado en el Decreto 3022 de 2013 compilado en el Decreto Único Reglamentario 2420 de 2015, con la incorporación de las Normas Internacionales de Información Financiera para Pymes incluyendo sus correspondientes Notas que forman un todo indivisible con estos.</w:t>
      </w:r>
    </w:p>
    <w:p w14:paraId="54B0DB74" w14:textId="3D70E6E7" w:rsidR="00514019" w:rsidRPr="00514019" w:rsidRDefault="00514019" w:rsidP="00514019">
      <w:pPr>
        <w:tabs>
          <w:tab w:val="left" w:pos="2556"/>
        </w:tabs>
        <w:jc w:val="both"/>
        <w:rPr>
          <w:sz w:val="24"/>
          <w:szCs w:val="24"/>
        </w:rPr>
      </w:pPr>
      <w:r w:rsidRPr="00514019">
        <w:rPr>
          <w:sz w:val="24"/>
          <w:szCs w:val="24"/>
        </w:rPr>
        <w:t xml:space="preserve">Los procedimientos de valuación, valoración y presentación han sido aplicados uniformemente con los del año inmediatamente anterior y reflejan razonablemente la Situación Financiera de la Empresa al 31 de </w:t>
      </w:r>
      <w:proofErr w:type="gramStart"/>
      <w:r w:rsidRPr="00514019">
        <w:rPr>
          <w:sz w:val="24"/>
          <w:szCs w:val="24"/>
        </w:rPr>
        <w:t>Diciembre</w:t>
      </w:r>
      <w:proofErr w:type="gramEnd"/>
      <w:r w:rsidRPr="00514019">
        <w:rPr>
          <w:sz w:val="24"/>
          <w:szCs w:val="24"/>
        </w:rPr>
        <w:t xml:space="preserve"> de </w:t>
      </w:r>
      <w:r w:rsidR="00A710B3">
        <w:rPr>
          <w:sz w:val="24"/>
          <w:szCs w:val="24"/>
        </w:rPr>
        <w:t>2025</w:t>
      </w:r>
      <w:r w:rsidRPr="00514019">
        <w:rPr>
          <w:sz w:val="24"/>
          <w:szCs w:val="24"/>
        </w:rPr>
        <w:t xml:space="preserve">; así como los Resultados de sus Operaciones, los Cambios en el Patrimonio y los correspondientes a sus Flujos de Efectivo </w:t>
      </w:r>
      <w:proofErr w:type="gramStart"/>
      <w:r w:rsidRPr="00514019">
        <w:rPr>
          <w:sz w:val="24"/>
          <w:szCs w:val="24"/>
        </w:rPr>
        <w:t>y</w:t>
      </w:r>
      <w:proofErr w:type="gramEnd"/>
      <w:r w:rsidRPr="00514019">
        <w:rPr>
          <w:sz w:val="24"/>
          <w:szCs w:val="24"/>
        </w:rPr>
        <w:t xml:space="preserve"> además:</w:t>
      </w:r>
    </w:p>
    <w:p w14:paraId="54B0DB75" w14:textId="77777777" w:rsidR="00514019" w:rsidRDefault="00514019" w:rsidP="00514019">
      <w:pPr>
        <w:tabs>
          <w:tab w:val="left" w:pos="2556"/>
        </w:tabs>
        <w:spacing w:after="0"/>
        <w:jc w:val="both"/>
        <w:rPr>
          <w:sz w:val="24"/>
          <w:szCs w:val="24"/>
        </w:rPr>
      </w:pPr>
      <w:r>
        <w:rPr>
          <w:sz w:val="24"/>
          <w:szCs w:val="24"/>
        </w:rPr>
        <w:t xml:space="preserve">a. </w:t>
      </w:r>
      <w:r w:rsidRPr="00514019">
        <w:rPr>
          <w:sz w:val="24"/>
          <w:szCs w:val="24"/>
        </w:rPr>
        <w:t>Las cifras incluidas son fielmente tomadas de los libros oficiales y auxiliares respectivos</w:t>
      </w:r>
    </w:p>
    <w:p w14:paraId="54B0DB76" w14:textId="77777777" w:rsidR="00514019" w:rsidRPr="00514019" w:rsidRDefault="00514019" w:rsidP="00514019">
      <w:pPr>
        <w:tabs>
          <w:tab w:val="left" w:pos="2556"/>
        </w:tabs>
        <w:spacing w:after="0"/>
        <w:jc w:val="both"/>
        <w:rPr>
          <w:sz w:val="24"/>
          <w:szCs w:val="24"/>
        </w:rPr>
      </w:pPr>
      <w:r>
        <w:rPr>
          <w:sz w:val="24"/>
          <w:szCs w:val="24"/>
        </w:rPr>
        <w:t xml:space="preserve">b. </w:t>
      </w:r>
      <w:r w:rsidRPr="00514019">
        <w:rPr>
          <w:sz w:val="24"/>
          <w:szCs w:val="24"/>
        </w:rPr>
        <w:t>No hemos tenido conocimiento de irregularidades que involucren a miembros de la Administración o empleados, que puedan tener efecto de importancia relativa sobre los estados financieros enunciados.</w:t>
      </w:r>
    </w:p>
    <w:p w14:paraId="54B0DB77" w14:textId="77777777" w:rsidR="00514019" w:rsidRPr="00514019" w:rsidRDefault="00514019" w:rsidP="00514019">
      <w:pPr>
        <w:tabs>
          <w:tab w:val="left" w:pos="2556"/>
        </w:tabs>
        <w:spacing w:after="0"/>
        <w:jc w:val="both"/>
        <w:rPr>
          <w:sz w:val="24"/>
          <w:szCs w:val="24"/>
        </w:rPr>
      </w:pPr>
      <w:r>
        <w:rPr>
          <w:sz w:val="24"/>
          <w:szCs w:val="24"/>
        </w:rPr>
        <w:t xml:space="preserve">c. </w:t>
      </w:r>
      <w:r w:rsidRPr="00514019">
        <w:rPr>
          <w:sz w:val="24"/>
          <w:szCs w:val="24"/>
        </w:rPr>
        <w:t>Garantizamos la existencia de los activos y pasivos cuantificables, así como sus derechos y obligaciones registrados de acuerdo con cortes de documentos y con las acumulaciones y compensaciones contables de sus transacciones en el ejercicio Valuados utilizando métodos de reconocido valor técnico.</w:t>
      </w:r>
    </w:p>
    <w:p w14:paraId="54B0DB78" w14:textId="77777777" w:rsidR="00514019" w:rsidRPr="00514019" w:rsidRDefault="00514019" w:rsidP="00514019">
      <w:pPr>
        <w:tabs>
          <w:tab w:val="left" w:pos="2556"/>
        </w:tabs>
        <w:spacing w:after="0"/>
        <w:jc w:val="both"/>
        <w:rPr>
          <w:sz w:val="24"/>
          <w:szCs w:val="24"/>
        </w:rPr>
      </w:pPr>
      <w:r>
        <w:rPr>
          <w:sz w:val="24"/>
          <w:szCs w:val="24"/>
        </w:rPr>
        <w:t xml:space="preserve">d. </w:t>
      </w:r>
      <w:r w:rsidRPr="00514019">
        <w:rPr>
          <w:sz w:val="24"/>
          <w:szCs w:val="24"/>
        </w:rPr>
        <w:t>Confirmamos la integridad de la información proporcionada puesto que todos los hechos económicos, han sido reconocidos en ellos.</w:t>
      </w:r>
    </w:p>
    <w:p w14:paraId="54B0DB79" w14:textId="77777777" w:rsidR="00514019" w:rsidRPr="00514019" w:rsidRDefault="00514019" w:rsidP="00514019">
      <w:pPr>
        <w:tabs>
          <w:tab w:val="left" w:pos="2556"/>
        </w:tabs>
        <w:spacing w:after="0"/>
        <w:jc w:val="both"/>
        <w:rPr>
          <w:sz w:val="24"/>
          <w:szCs w:val="24"/>
        </w:rPr>
      </w:pPr>
      <w:r>
        <w:rPr>
          <w:sz w:val="24"/>
          <w:szCs w:val="24"/>
        </w:rPr>
        <w:t xml:space="preserve">e. </w:t>
      </w:r>
      <w:r w:rsidRPr="00514019">
        <w:rPr>
          <w:sz w:val="24"/>
          <w:szCs w:val="24"/>
        </w:rPr>
        <w:t>Los hechos económicos se han registrado, clasificado, descrito y revelado dentro de los Estados Financieros Básicos y sus respectivas notas, incluyendo sus gravámenes, restricciones a los activos; pasivos reales y contingentes, así como también las garantías que hemos dado a terceros; y,</w:t>
      </w:r>
    </w:p>
    <w:p w14:paraId="54B0DB7A" w14:textId="77777777" w:rsidR="00514019" w:rsidRPr="00514019" w:rsidRDefault="00514019" w:rsidP="00514019">
      <w:pPr>
        <w:tabs>
          <w:tab w:val="left" w:pos="2556"/>
        </w:tabs>
        <w:spacing w:after="0"/>
        <w:jc w:val="both"/>
        <w:rPr>
          <w:sz w:val="24"/>
          <w:szCs w:val="24"/>
        </w:rPr>
      </w:pPr>
      <w:r>
        <w:rPr>
          <w:sz w:val="24"/>
          <w:szCs w:val="24"/>
        </w:rPr>
        <w:t xml:space="preserve">f. </w:t>
      </w:r>
      <w:r w:rsidRPr="00514019">
        <w:rPr>
          <w:sz w:val="24"/>
          <w:szCs w:val="24"/>
        </w:rPr>
        <w:t>No se han presentado hechos posteriores en el curso del período que requieran ajuste o revelaciones en los estados financieros o en las notas Subsecuentes.</w:t>
      </w:r>
    </w:p>
    <w:p w14:paraId="54B0DB7B" w14:textId="77777777" w:rsidR="00CC6A01" w:rsidRDefault="00514019" w:rsidP="00514019">
      <w:pPr>
        <w:tabs>
          <w:tab w:val="left" w:pos="2556"/>
        </w:tabs>
        <w:spacing w:after="0"/>
        <w:jc w:val="both"/>
        <w:rPr>
          <w:sz w:val="24"/>
          <w:szCs w:val="24"/>
        </w:rPr>
      </w:pPr>
      <w:r>
        <w:rPr>
          <w:sz w:val="24"/>
          <w:szCs w:val="24"/>
        </w:rPr>
        <w:t xml:space="preserve">g. </w:t>
      </w:r>
      <w:r w:rsidRPr="00514019">
        <w:rPr>
          <w:sz w:val="24"/>
          <w:szCs w:val="24"/>
        </w:rPr>
        <w:t>En cumplimiento del artículo 1º de la Ley 603/2000 declaramos que el software utilizado tiene la licencia correspondiente y cumple por tanto con las normas de derecho de autor.</w:t>
      </w:r>
    </w:p>
    <w:p w14:paraId="54B0DB7C" w14:textId="728DF078" w:rsidR="00CC6A01" w:rsidRPr="00D80194" w:rsidRDefault="00CC6A01" w:rsidP="00CC6A01">
      <w:pPr>
        <w:tabs>
          <w:tab w:val="left" w:pos="2556"/>
        </w:tabs>
        <w:rPr>
          <w:sz w:val="24"/>
          <w:szCs w:val="24"/>
        </w:rPr>
      </w:pPr>
    </w:p>
    <w:p w14:paraId="54B0DB7D" w14:textId="1CA4AB60" w:rsidR="00514019" w:rsidRDefault="00597260" w:rsidP="0013277C">
      <w:pPr>
        <w:tabs>
          <w:tab w:val="left" w:pos="2556"/>
          <w:tab w:val="left" w:pos="5580"/>
        </w:tabs>
        <w:spacing w:after="0"/>
        <w:rPr>
          <w:sz w:val="24"/>
          <w:szCs w:val="24"/>
        </w:rPr>
      </w:pPr>
      <w:r>
        <w:rPr>
          <w:sz w:val="24"/>
          <w:szCs w:val="24"/>
        </w:rPr>
        <w:t>CONTA</w:t>
      </w:r>
    </w:p>
    <w:p w14:paraId="54B0DB7F" w14:textId="0DD7518E" w:rsidR="00D6693C" w:rsidRDefault="0013277C" w:rsidP="002B486F">
      <w:pPr>
        <w:tabs>
          <w:tab w:val="left" w:pos="5280"/>
          <w:tab w:val="left" w:pos="5580"/>
        </w:tabs>
        <w:spacing w:after="0"/>
        <w:rPr>
          <w:sz w:val="24"/>
          <w:szCs w:val="24"/>
        </w:rPr>
      </w:pPr>
      <w:r>
        <w:rPr>
          <w:sz w:val="24"/>
          <w:szCs w:val="24"/>
        </w:rPr>
        <w:t>C.C.</w:t>
      </w:r>
      <w:r w:rsidR="002B486F">
        <w:rPr>
          <w:sz w:val="24"/>
          <w:szCs w:val="24"/>
        </w:rPr>
        <w:tab/>
      </w:r>
    </w:p>
    <w:p w14:paraId="54B0DB80" w14:textId="186070D5" w:rsidR="008827D8" w:rsidRDefault="0013277C" w:rsidP="00514019">
      <w:pPr>
        <w:tabs>
          <w:tab w:val="left" w:pos="5280"/>
        </w:tabs>
        <w:spacing w:after="0"/>
        <w:rPr>
          <w:sz w:val="24"/>
          <w:szCs w:val="24"/>
        </w:rPr>
      </w:pPr>
      <w:r>
        <w:rPr>
          <w:sz w:val="24"/>
          <w:szCs w:val="24"/>
        </w:rPr>
        <w:t>T</w:t>
      </w:r>
      <w:r w:rsidR="002B486F">
        <w:rPr>
          <w:sz w:val="24"/>
          <w:szCs w:val="24"/>
        </w:rPr>
        <w:t>.</w:t>
      </w:r>
      <w:r>
        <w:rPr>
          <w:sz w:val="24"/>
          <w:szCs w:val="24"/>
        </w:rPr>
        <w:t>P</w:t>
      </w:r>
      <w:r w:rsidR="002B486F">
        <w:rPr>
          <w:sz w:val="24"/>
          <w:szCs w:val="24"/>
        </w:rPr>
        <w:t>.</w:t>
      </w:r>
      <w:r w:rsidR="00514019">
        <w:rPr>
          <w:sz w:val="24"/>
          <w:szCs w:val="24"/>
        </w:rPr>
        <w:t xml:space="preserve"> </w:t>
      </w:r>
    </w:p>
    <w:p w14:paraId="54B0DB81" w14:textId="77777777" w:rsidR="0013277C" w:rsidRPr="008827D8" w:rsidRDefault="00514019" w:rsidP="00514019">
      <w:pPr>
        <w:tabs>
          <w:tab w:val="left" w:pos="5280"/>
        </w:tabs>
        <w:rPr>
          <w:sz w:val="24"/>
          <w:szCs w:val="24"/>
        </w:rPr>
      </w:pPr>
      <w:r>
        <w:rPr>
          <w:sz w:val="24"/>
          <w:szCs w:val="24"/>
        </w:rPr>
        <w:tab/>
      </w:r>
      <w:r w:rsidRPr="00514019">
        <w:rPr>
          <w:sz w:val="24"/>
          <w:szCs w:val="24"/>
        </w:rPr>
        <w:t>REPRESENTANTE LEGAL</w:t>
      </w:r>
    </w:p>
    <w:sectPr w:rsidR="0013277C" w:rsidRPr="008827D8">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945D" w14:textId="77777777" w:rsidR="00524C1C" w:rsidRDefault="00524C1C" w:rsidP="005F72A6">
      <w:pPr>
        <w:spacing w:after="0" w:line="240" w:lineRule="auto"/>
      </w:pPr>
      <w:r>
        <w:separator/>
      </w:r>
    </w:p>
  </w:endnote>
  <w:endnote w:type="continuationSeparator" w:id="0">
    <w:p w14:paraId="59EF42EE" w14:textId="77777777" w:rsidR="00524C1C" w:rsidRDefault="00524C1C" w:rsidP="005F7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6B741" w14:textId="77777777" w:rsidR="00524C1C" w:rsidRDefault="00524C1C" w:rsidP="005F72A6">
      <w:pPr>
        <w:spacing w:after="0" w:line="240" w:lineRule="auto"/>
      </w:pPr>
      <w:r>
        <w:separator/>
      </w:r>
    </w:p>
  </w:footnote>
  <w:footnote w:type="continuationSeparator" w:id="0">
    <w:p w14:paraId="5F02AC0E" w14:textId="77777777" w:rsidR="00524C1C" w:rsidRDefault="00524C1C" w:rsidP="005F7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DB8B" w14:textId="77777777" w:rsidR="005F72A6" w:rsidRPr="005F72A6" w:rsidRDefault="005F72A6" w:rsidP="005F72A6">
    <w:pPr>
      <w:pStyle w:val="Encabezado"/>
      <w:jc w:val="center"/>
      <w:rPr>
        <w:rFonts w:ascii="Sylfaen" w:hAnsi="Sylfaen"/>
        <w:sz w:val="24"/>
        <w:lang w:val="es-ES"/>
      </w:rPr>
    </w:pPr>
    <w:r w:rsidRPr="005F72A6">
      <w:rPr>
        <w:rFonts w:ascii="Sylfaen" w:hAnsi="Sylfaen"/>
        <w:sz w:val="24"/>
        <w:lang w:val="es-ES"/>
      </w:rPr>
      <w:t>CONTADORA PÚBLICA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6F1B"/>
    <w:multiLevelType w:val="hybridMultilevel"/>
    <w:tmpl w:val="3D540C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F493722"/>
    <w:multiLevelType w:val="hybridMultilevel"/>
    <w:tmpl w:val="C2BE85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08025410">
    <w:abstractNumId w:val="1"/>
  </w:num>
  <w:num w:numId="2" w16cid:durableId="602303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2A6"/>
    <w:rsid w:val="00040339"/>
    <w:rsid w:val="00055E4A"/>
    <w:rsid w:val="00066D09"/>
    <w:rsid w:val="000B46CD"/>
    <w:rsid w:val="0013277C"/>
    <w:rsid w:val="00143C88"/>
    <w:rsid w:val="001D7DC4"/>
    <w:rsid w:val="00211FF0"/>
    <w:rsid w:val="002212B5"/>
    <w:rsid w:val="00222BB7"/>
    <w:rsid w:val="00237509"/>
    <w:rsid w:val="002B486F"/>
    <w:rsid w:val="00347CC6"/>
    <w:rsid w:val="00364FBE"/>
    <w:rsid w:val="00376769"/>
    <w:rsid w:val="003A2DA1"/>
    <w:rsid w:val="004018A0"/>
    <w:rsid w:val="00431027"/>
    <w:rsid w:val="00464CD1"/>
    <w:rsid w:val="00476D7A"/>
    <w:rsid w:val="00485C20"/>
    <w:rsid w:val="004D1F84"/>
    <w:rsid w:val="00514019"/>
    <w:rsid w:val="00524C1C"/>
    <w:rsid w:val="00525B40"/>
    <w:rsid w:val="0054266D"/>
    <w:rsid w:val="00597260"/>
    <w:rsid w:val="005A47C0"/>
    <w:rsid w:val="005A7533"/>
    <w:rsid w:val="005F72A6"/>
    <w:rsid w:val="00602805"/>
    <w:rsid w:val="00606696"/>
    <w:rsid w:val="00606821"/>
    <w:rsid w:val="006832E9"/>
    <w:rsid w:val="00694E0D"/>
    <w:rsid w:val="006A44DB"/>
    <w:rsid w:val="006F113E"/>
    <w:rsid w:val="0073312C"/>
    <w:rsid w:val="00776ABD"/>
    <w:rsid w:val="0078573D"/>
    <w:rsid w:val="00790874"/>
    <w:rsid w:val="007D3F7E"/>
    <w:rsid w:val="00823EF8"/>
    <w:rsid w:val="00830EB5"/>
    <w:rsid w:val="008364D6"/>
    <w:rsid w:val="008807E2"/>
    <w:rsid w:val="008827D8"/>
    <w:rsid w:val="00893B16"/>
    <w:rsid w:val="00897361"/>
    <w:rsid w:val="008B0292"/>
    <w:rsid w:val="008B3278"/>
    <w:rsid w:val="00903980"/>
    <w:rsid w:val="00904F70"/>
    <w:rsid w:val="009409D3"/>
    <w:rsid w:val="00947EE6"/>
    <w:rsid w:val="00970853"/>
    <w:rsid w:val="009A385D"/>
    <w:rsid w:val="009C23D5"/>
    <w:rsid w:val="00A01FBA"/>
    <w:rsid w:val="00A710B3"/>
    <w:rsid w:val="00A744CD"/>
    <w:rsid w:val="00AC0C3B"/>
    <w:rsid w:val="00AD7D10"/>
    <w:rsid w:val="00AE006E"/>
    <w:rsid w:val="00AE503E"/>
    <w:rsid w:val="00BE24D8"/>
    <w:rsid w:val="00C07DC9"/>
    <w:rsid w:val="00C71609"/>
    <w:rsid w:val="00C752D9"/>
    <w:rsid w:val="00CA6AA9"/>
    <w:rsid w:val="00CC4A7A"/>
    <w:rsid w:val="00CC6A01"/>
    <w:rsid w:val="00CD1B22"/>
    <w:rsid w:val="00D05F5B"/>
    <w:rsid w:val="00D21F26"/>
    <w:rsid w:val="00D24561"/>
    <w:rsid w:val="00D6693C"/>
    <w:rsid w:val="00D80194"/>
    <w:rsid w:val="00DC6E7B"/>
    <w:rsid w:val="00DE2680"/>
    <w:rsid w:val="00E16472"/>
    <w:rsid w:val="00EE2BE8"/>
    <w:rsid w:val="00F03325"/>
    <w:rsid w:val="00F43FF5"/>
    <w:rsid w:val="00F92F31"/>
    <w:rsid w:val="00FB7854"/>
    <w:rsid w:val="00FF3723"/>
    <w:rsid w:val="00FF7C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0DB71"/>
  <w15:chartTrackingRefBased/>
  <w15:docId w15:val="{0686964E-CFB4-4478-BB83-8E69B93A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72A6"/>
    <w:pPr>
      <w:pBdr>
        <w:top w:val="single" w:sz="24" w:space="8" w:color="5B9BD5" w:themeColor="accent1"/>
      </w:pBdr>
      <w:kinsoku w:val="0"/>
      <w:overflowPunct w:val="0"/>
      <w:spacing w:before="240" w:after="120" w:line="240" w:lineRule="auto"/>
      <w:outlineLvl w:val="0"/>
    </w:pPr>
    <w:rPr>
      <w:rFonts w:ascii="Corbel" w:eastAsiaTheme="minorEastAsia" w:hAnsi="Corbel" w:cs="Calibri"/>
      <w:b/>
      <w:bCs/>
      <w:color w:val="5B9BD5" w:themeColor="accent1"/>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72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F72A6"/>
  </w:style>
  <w:style w:type="paragraph" w:styleId="Piedepgina">
    <w:name w:val="footer"/>
    <w:basedOn w:val="Normal"/>
    <w:link w:val="PiedepginaCar"/>
    <w:uiPriority w:val="99"/>
    <w:unhideWhenUsed/>
    <w:rsid w:val="005F72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F72A6"/>
  </w:style>
  <w:style w:type="character" w:customStyle="1" w:styleId="Ttulo1Car">
    <w:name w:val="Título 1 Car"/>
    <w:basedOn w:val="Fuentedeprrafopredeter"/>
    <w:link w:val="Ttulo1"/>
    <w:uiPriority w:val="9"/>
    <w:rsid w:val="005F72A6"/>
    <w:rPr>
      <w:rFonts w:ascii="Corbel" w:eastAsiaTheme="minorEastAsia" w:hAnsi="Corbel" w:cs="Calibri"/>
      <w:b/>
      <w:bCs/>
      <w:color w:val="5B9BD5" w:themeColor="accent1"/>
      <w:sz w:val="28"/>
      <w:szCs w:val="20"/>
      <w:lang w:val="es-ES"/>
    </w:rPr>
  </w:style>
  <w:style w:type="paragraph" w:customStyle="1" w:styleId="Informacin">
    <w:name w:val="Información"/>
    <w:basedOn w:val="Textoindependiente"/>
    <w:uiPriority w:val="1"/>
    <w:qFormat/>
    <w:rsid w:val="005F72A6"/>
    <w:pPr>
      <w:kinsoku w:val="0"/>
      <w:overflowPunct w:val="0"/>
      <w:spacing w:before="4" w:after="0" w:line="240" w:lineRule="auto"/>
    </w:pPr>
    <w:rPr>
      <w:rFonts w:ascii="Calibri" w:eastAsiaTheme="minorEastAsia" w:hAnsi="Calibri" w:cs="Calibri"/>
      <w:color w:val="FFC000" w:themeColor="accent4"/>
      <w:sz w:val="20"/>
      <w:szCs w:val="17"/>
      <w:lang w:val="es-ES"/>
    </w:rPr>
  </w:style>
  <w:style w:type="paragraph" w:styleId="Textoindependiente">
    <w:name w:val="Body Text"/>
    <w:basedOn w:val="Normal"/>
    <w:link w:val="TextoindependienteCar"/>
    <w:uiPriority w:val="99"/>
    <w:semiHidden/>
    <w:unhideWhenUsed/>
    <w:rsid w:val="005F72A6"/>
    <w:pPr>
      <w:spacing w:after="120"/>
    </w:pPr>
  </w:style>
  <w:style w:type="character" w:customStyle="1" w:styleId="TextoindependienteCar">
    <w:name w:val="Texto independiente Car"/>
    <w:basedOn w:val="Fuentedeprrafopredeter"/>
    <w:link w:val="Textoindependiente"/>
    <w:uiPriority w:val="99"/>
    <w:semiHidden/>
    <w:rsid w:val="005F72A6"/>
  </w:style>
  <w:style w:type="paragraph" w:customStyle="1" w:styleId="Contacto">
    <w:name w:val="Contacto"/>
    <w:basedOn w:val="Normal"/>
    <w:link w:val="Carcterdecontacto"/>
    <w:uiPriority w:val="1"/>
    <w:qFormat/>
    <w:rsid w:val="00055E4A"/>
    <w:pPr>
      <w:spacing w:after="0" w:line="240" w:lineRule="auto"/>
    </w:pPr>
    <w:rPr>
      <w:rFonts w:ascii="Calibri" w:eastAsiaTheme="minorEastAsia" w:hAnsi="Calibri" w:cs="Calibri"/>
      <w:lang w:val="es-ES"/>
    </w:rPr>
  </w:style>
  <w:style w:type="character" w:customStyle="1" w:styleId="Carcterdecontacto">
    <w:name w:val="Carácter de contacto"/>
    <w:basedOn w:val="Fuentedeprrafopredeter"/>
    <w:link w:val="Contacto"/>
    <w:uiPriority w:val="1"/>
    <w:rsid w:val="00055E4A"/>
    <w:rPr>
      <w:rFonts w:ascii="Calibri" w:eastAsiaTheme="minorEastAsia" w:hAnsi="Calibri" w:cs="Calibri"/>
      <w:lang w:val="es-ES"/>
    </w:rPr>
  </w:style>
  <w:style w:type="paragraph" w:styleId="Prrafodelista">
    <w:name w:val="List Paragraph"/>
    <w:basedOn w:val="Normal"/>
    <w:uiPriority w:val="34"/>
    <w:qFormat/>
    <w:rsid w:val="00055E4A"/>
    <w:pPr>
      <w:ind w:left="720"/>
      <w:contextualSpacing/>
    </w:pPr>
  </w:style>
  <w:style w:type="character" w:styleId="Referenciaintensa">
    <w:name w:val="Intense Reference"/>
    <w:basedOn w:val="Fuentedeprrafopredeter"/>
    <w:uiPriority w:val="32"/>
    <w:qFormat/>
    <w:rsid w:val="00055E4A"/>
    <w:rPr>
      <w:b/>
      <w:bCs/>
      <w:smallCaps/>
      <w:color w:val="5B9BD5" w:themeColor="accent1"/>
      <w:spacing w:val="5"/>
    </w:rPr>
  </w:style>
  <w:style w:type="character" w:styleId="Referenciasutil">
    <w:name w:val="Subtle Reference"/>
    <w:basedOn w:val="Fuentedeprrafopredeter"/>
    <w:uiPriority w:val="31"/>
    <w:qFormat/>
    <w:rsid w:val="00055E4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40021">
      <w:bodyDiv w:val="1"/>
      <w:marLeft w:val="0"/>
      <w:marRight w:val="0"/>
      <w:marTop w:val="0"/>
      <w:marBottom w:val="0"/>
      <w:divBdr>
        <w:top w:val="none" w:sz="0" w:space="0" w:color="auto"/>
        <w:left w:val="none" w:sz="0" w:space="0" w:color="auto"/>
        <w:bottom w:val="none" w:sz="0" w:space="0" w:color="auto"/>
        <w:right w:val="none" w:sz="0" w:space="0" w:color="auto"/>
      </w:divBdr>
    </w:div>
    <w:div w:id="492523531">
      <w:bodyDiv w:val="1"/>
      <w:marLeft w:val="0"/>
      <w:marRight w:val="0"/>
      <w:marTop w:val="0"/>
      <w:marBottom w:val="0"/>
      <w:divBdr>
        <w:top w:val="none" w:sz="0" w:space="0" w:color="auto"/>
        <w:left w:val="none" w:sz="0" w:space="0" w:color="auto"/>
        <w:bottom w:val="none" w:sz="0" w:space="0" w:color="auto"/>
        <w:right w:val="none" w:sz="0" w:space="0" w:color="auto"/>
      </w:divBdr>
    </w:div>
    <w:div w:id="625740789">
      <w:bodyDiv w:val="1"/>
      <w:marLeft w:val="0"/>
      <w:marRight w:val="0"/>
      <w:marTop w:val="0"/>
      <w:marBottom w:val="0"/>
      <w:divBdr>
        <w:top w:val="none" w:sz="0" w:space="0" w:color="auto"/>
        <w:left w:val="none" w:sz="0" w:space="0" w:color="auto"/>
        <w:bottom w:val="none" w:sz="0" w:space="0" w:color="auto"/>
        <w:right w:val="none" w:sz="0" w:space="0" w:color="auto"/>
      </w:divBdr>
    </w:div>
    <w:div w:id="1338534738">
      <w:bodyDiv w:val="1"/>
      <w:marLeft w:val="0"/>
      <w:marRight w:val="0"/>
      <w:marTop w:val="0"/>
      <w:marBottom w:val="0"/>
      <w:divBdr>
        <w:top w:val="none" w:sz="0" w:space="0" w:color="auto"/>
        <w:left w:val="none" w:sz="0" w:space="0" w:color="auto"/>
        <w:bottom w:val="none" w:sz="0" w:space="0" w:color="auto"/>
        <w:right w:val="none" w:sz="0" w:space="0" w:color="auto"/>
      </w:divBdr>
    </w:div>
    <w:div w:id="1490755754">
      <w:bodyDiv w:val="1"/>
      <w:marLeft w:val="0"/>
      <w:marRight w:val="0"/>
      <w:marTop w:val="0"/>
      <w:marBottom w:val="0"/>
      <w:divBdr>
        <w:top w:val="none" w:sz="0" w:space="0" w:color="auto"/>
        <w:left w:val="none" w:sz="0" w:space="0" w:color="auto"/>
        <w:bottom w:val="none" w:sz="0" w:space="0" w:color="auto"/>
        <w:right w:val="none" w:sz="0" w:space="0" w:color="auto"/>
      </w:divBdr>
    </w:div>
    <w:div w:id="1550385430">
      <w:bodyDiv w:val="1"/>
      <w:marLeft w:val="0"/>
      <w:marRight w:val="0"/>
      <w:marTop w:val="0"/>
      <w:marBottom w:val="0"/>
      <w:divBdr>
        <w:top w:val="none" w:sz="0" w:space="0" w:color="auto"/>
        <w:left w:val="none" w:sz="0" w:space="0" w:color="auto"/>
        <w:bottom w:val="none" w:sz="0" w:space="0" w:color="auto"/>
        <w:right w:val="none" w:sz="0" w:space="0" w:color="auto"/>
      </w:divBdr>
    </w:div>
    <w:div w:id="1587422424">
      <w:bodyDiv w:val="1"/>
      <w:marLeft w:val="0"/>
      <w:marRight w:val="0"/>
      <w:marTop w:val="0"/>
      <w:marBottom w:val="0"/>
      <w:divBdr>
        <w:top w:val="none" w:sz="0" w:space="0" w:color="auto"/>
        <w:left w:val="none" w:sz="0" w:space="0" w:color="auto"/>
        <w:bottom w:val="none" w:sz="0" w:space="0" w:color="auto"/>
        <w:right w:val="none" w:sz="0" w:space="0" w:color="auto"/>
      </w:divBdr>
    </w:div>
    <w:div w:id="1628008932">
      <w:bodyDiv w:val="1"/>
      <w:marLeft w:val="0"/>
      <w:marRight w:val="0"/>
      <w:marTop w:val="0"/>
      <w:marBottom w:val="0"/>
      <w:divBdr>
        <w:top w:val="none" w:sz="0" w:space="0" w:color="auto"/>
        <w:left w:val="none" w:sz="0" w:space="0" w:color="auto"/>
        <w:bottom w:val="none" w:sz="0" w:space="0" w:color="auto"/>
        <w:right w:val="none" w:sz="0" w:space="0" w:color="auto"/>
      </w:divBdr>
    </w:div>
    <w:div w:id="177362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86116-ED36-4940-BBB4-529A26065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364</Words>
  <Characters>2005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CINDY CHACON</cp:lastModifiedBy>
  <cp:revision>38</cp:revision>
  <cp:lastPrinted>2026-04-08T23:28:00Z</cp:lastPrinted>
  <dcterms:created xsi:type="dcterms:W3CDTF">2022-02-09T00:48:00Z</dcterms:created>
  <dcterms:modified xsi:type="dcterms:W3CDTF">2026-09-24T19:04:00Z</dcterms:modified>
</cp:coreProperties>
</file>